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昆明特驱饲料有限公司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特驱饲料有限公司隶属华西希望.特驱投资集团有限公司，正式运营是2013年10月24日，位于昆明市宜良县北古城镇饲料工业园区。公司占地总面积30余亩，引进全套进口瑞士布勒生产设备，是一家具备专业生产、销售畜禽饲料能力的现代化大型饲料企业。公司在职员工100多人，现拥有动物营养、畜牧兽医、饲料加工各类型专业人才48名，占员工比例40%以上。年设计饲料生产能力18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技术营销岗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罗老师：17869460978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"https://mp.weixin.qq.com/s/nIVZR8EXJL32pGERO3N_Iw"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https://mp.weixin.qq.com/s/nIVZR8EXJL32pGERO3N_Iw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2318F4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6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2023-06-26T02:39:14Z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0C54E878D350475DADBB2DC25517AD79_13</vt:lpwstr>
  </property>
</Properties>
</file>