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晋能控股集团有限公司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晋能控股集团于2020年9月30日经省委、省政府批准成立，是由原同煤集团、晋煤集团和晋能集团联合重组，同步整合山西焦煤、潞安化工、华阳新材料煤炭、电力、煤机装备制造产业相关资产，以及转制改企后的中国（太原）煤炭交易中心，接收省国资运营公司所持太原煤气化公司股份，接管省司法厅所属正华实业公司5户煤炭企业，组建而成的省属重要骨干企业。企业资产总额1.1万亿，位列2022年世界500强第163位、2022中国能源企业（集团）500强第10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扫描下方二维码报名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38325" cy="1934210"/>
                  <wp:effectExtent l="0" t="0" r="9525" b="889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地质测量类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电力、电气、自动化类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0351-6838503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三晋人事网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"https://mp.weixin.qq.com/s/guJsUKOGx18GWOtOcm8L9g"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https://mp.weixin.qq.com/s/guJsUKOGx18GWOtOcm8L9g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6A0165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2023-05-26T07:28:38Z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9E7E5D0BEB6448D293AD77A18F81526E_13</vt:lpwstr>
  </property>
</Properties>
</file>