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红河红产建筑有限公司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红河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红河红产建筑有限公司于2022年7月成立，系红河州开发区投资建设集团有限公司下属全资子公司。业务涉及建设工程施工；输电、供电、受电电力设施的安装、维修和试验；建设工程施工（除核电站建设经营、民用机场建设）；施工专业作业；建筑劳务分包；建筑物拆除作业（爆破作业除外）；房地产开发经营；人防工程防护设备制造；电气安装服务；土石方工程施工；金属门窗工程施工；对外承包工程；园林绿化工程施工；高速公路服务区燃气汽车加气站经营；物业管理；土地使用权租赁；住房租赁；市政设施管理；金属结构制造等领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报名截止时间：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下午17:30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：应聘人员将报名材料打包发送至邮箱：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"mailto:hhhcjzgs@163.com"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hhhcjzgs@163.com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行政文秘岗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行政管理、汉语言文学等相关专业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招投标管理岗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0873-3056179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李老师：15812297879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靳老师：18987328302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红河人才网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"https://www.hhzrc.cn/Article/Index/Index/show/id/12483"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https://www.hhzrc.cn/Article/Index/Index/show/id/12483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6D85267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23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2023-05-25T01:39:39Z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BAF9033C4CEA41B88AE1363F0893FABA_13</vt:lpwstr>
  </property>
</Properties>
</file>