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025"/>
        <w:gridCol w:w="16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云南瑞和锦程实业股份有限公司</w:t>
            </w:r>
            <w:bookmarkEnd w:id="0"/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瑞和锦程实业股份有限公司，注册成立于2015年5月，前身为腾冲市（县）瑞和物流有限公司。公司为5A级物流企业，通过ISO9001质量管理体系认证和两化融合管理体系认证。是云南省首批5家无车承运人试点企业之一，是云南省首期获得网络货运资质单位。公司成立以来，以实现IPO为目标，2019年7月成功入选云南省三年上市“金种子”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邮箱：ynrhjc@163.com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5"/>
              <w:gridCol w:w="1237"/>
              <w:gridCol w:w="1725"/>
              <w:gridCol w:w="1350"/>
              <w:gridCol w:w="1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54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销售管理岗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物流或市场营销专业优先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昆明总部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市场开发岗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公共关系、市场营销、企业管理专业优先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曲靖、安宁、祥云、峨山、腾冲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管培生（物流方向）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物流管理、物流工程、交通运输等相关专业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</w:rPr>
                    <w:t>科及以上</w:t>
                  </w:r>
                </w:p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云南区域内/缅甸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管培生（财务方向）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财务、会计、财管类相关专业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管培生（缅语方向）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缅甸语、英语专业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管培生（行政方向）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行政管理相关专业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管培生（人力资源方向）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人力资源或相关专业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管培生（市场营销方向）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市场营销相关专业</w:t>
                  </w: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9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市场开发岗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公共关系、市场营销、企业管理专业优先</w:t>
                  </w:r>
                </w:p>
              </w:tc>
              <w:tc>
                <w:tcPr>
                  <w:tcW w:w="1350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专科以及上</w:t>
                  </w:r>
                </w:p>
              </w:tc>
              <w:tc>
                <w:tcPr>
                  <w:tcW w:w="11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运营岗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市场营销、物流管理专业优先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北京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市场开发岗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市场营销、企业管理、公共关系专业优先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蒲缥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行政经理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5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文秘、汉语言文学、企业管理、行政管理、工商管理相关专业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本科以及上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瑞丽畹町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5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5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李女士（总部）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0871-64870780/15969401162（微信同号）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找工作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U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Ar3-JG5Aoh97G1j4LDNSw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EEA1E3C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805</Words>
  <Characters>948</Characters>
  <Lines>2</Lines>
  <Paragraphs>1</Paragraphs>
  <TotalTime>7</TotalTime>
  <ScaleCrop>false</ScaleCrop>
  <LinksUpToDate>false</LinksUpToDate>
  <CharactersWithSpaces>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2023-05-24T02:15:50Z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06CCE67A5DF048D79AECCA59C14489FA</vt:lpwstr>
  </property>
</Properties>
</file>