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推送日期：2023年5月2</w:t>
      </w:r>
      <w:r>
        <w:rPr>
          <w:rFonts w:hint="eastAsia"/>
          <w:szCs w:val="21"/>
          <w:lang w:val="en-US" w:eastAsia="zh-CN"/>
        </w:rPr>
        <w:t>4</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025"/>
        <w:gridCol w:w="160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402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昆明市西山区城市建设投资开发有限公司</w:t>
            </w:r>
            <w:bookmarkEnd w:id="0"/>
          </w:p>
        </w:tc>
        <w:tc>
          <w:tcPr>
            <w:tcW w:w="160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163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7258"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昆明市西山区城市建设投资开发有限公司成立于1999年4月，注册资金8.21亿元，是直接接受昆明市西山区人民政府国有资产监督管理委员会管理的区属国有独资企业（区属国有企业），下属全资子公司：昆明市西山区产城融合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725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lang w:val="en-US" w:eastAsia="zh-CN"/>
              </w:rPr>
            </w:pPr>
            <w:r>
              <w:rPr>
                <w:rFonts w:hint="eastAsia"/>
                <w:b/>
              </w:rPr>
              <w:t>2023年5月2</w:t>
            </w:r>
            <w:r>
              <w:rPr>
                <w:rFonts w:hint="eastAsia"/>
                <w:b/>
                <w:lang w:val="en-US" w:eastAsia="zh-CN"/>
              </w:rPr>
              <w:t>3日至5月25日</w:t>
            </w:r>
            <w:r>
              <w:rPr>
                <w:rFonts w:hint="eastAsia"/>
                <w:b/>
              </w:rPr>
              <w:t>发布</w:t>
            </w:r>
            <w:r>
              <w:rPr>
                <w:b/>
              </w:rPr>
              <w:t>招聘</w:t>
            </w:r>
            <w:r>
              <w:rPr>
                <w:rFonts w:hint="eastAsia"/>
                <w:b/>
                <w:lang w:val="en-US" w:eastAsia="zh-CN"/>
              </w:rPr>
              <w:t>公告</w:t>
            </w:r>
          </w:p>
          <w:p>
            <w:pPr>
              <w:jc w:val="center"/>
              <w:rPr>
                <w:rFonts w:hint="default"/>
                <w:b/>
                <w:lang w:val="en-US" w:eastAsia="zh-CN"/>
              </w:rPr>
            </w:pPr>
            <w:r>
              <w:rPr>
                <w:rFonts w:hint="eastAsia"/>
                <w:b/>
                <w:lang w:val="en-US" w:eastAsia="zh-CN"/>
              </w:rPr>
              <w:t>报名时间：2023年5月26日至5月30日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7"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7258" w:type="dxa"/>
            <w:gridSpan w:val="3"/>
            <w:tcBorders>
              <w:top w:val="single" w:color="auto" w:sz="4" w:space="0"/>
              <w:left w:val="nil"/>
              <w:right w:val="single" w:color="auto" w:sz="4" w:space="0"/>
            </w:tcBorders>
            <w:shd w:val="clear" w:color="auto" w:fill="auto"/>
            <w:vAlign w:val="center"/>
          </w:tcPr>
          <w:p>
            <w:pPr>
              <w:jc w:val="center"/>
              <w:rPr>
                <w:rFonts w:hint="eastAsia"/>
                <w:lang w:val="en-US" w:eastAsia="zh-CN"/>
              </w:rPr>
            </w:pPr>
            <w:r>
              <w:rPr>
                <w:rFonts w:hint="eastAsia"/>
                <w:lang w:val="en-US" w:eastAsia="zh-CN"/>
              </w:rPr>
              <w:t>报名方式：通过云南社会化考试测评网（http://www.ynpta.net/)在线注册后进行网络报名</w:t>
            </w:r>
          </w:p>
          <w:p>
            <w:pPr>
              <w:jc w:val="center"/>
              <w:rPr>
                <w:rFonts w:hint="default"/>
                <w:lang w:val="en-US" w:eastAsia="zh-CN"/>
              </w:rPr>
            </w:pPr>
            <w:r>
              <w:rPr>
                <w:rFonts w:hint="eastAsia"/>
                <w:lang w:val="en-US" w:eastAsia="zh-CN"/>
              </w:rPr>
              <w:t>公司报名邮箱：347603501@qq.com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7258"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137"/>
              <w:gridCol w:w="1150"/>
              <w:gridCol w:w="208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70" w:type="dxa"/>
                </w:tcPr>
                <w:p>
                  <w:pPr>
                    <w:jc w:val="center"/>
                    <w:rPr>
                      <w:rFonts w:hint="eastAsia" w:eastAsia="宋体"/>
                      <w:lang w:val="en-US" w:eastAsia="zh-CN"/>
                    </w:rPr>
                  </w:pPr>
                  <w:r>
                    <w:rPr>
                      <w:rFonts w:hint="eastAsia"/>
                      <w:lang w:val="en-US" w:eastAsia="zh-CN"/>
                    </w:rPr>
                    <w:t>部门名称</w:t>
                  </w:r>
                </w:p>
              </w:tc>
              <w:tc>
                <w:tcPr>
                  <w:tcW w:w="1137" w:type="dxa"/>
                </w:tcPr>
                <w:p>
                  <w:pPr>
                    <w:jc w:val="center"/>
                  </w:pPr>
                  <w:r>
                    <w:rPr>
                      <w:rFonts w:hint="eastAsia"/>
                    </w:rPr>
                    <w:t>岗位名称</w:t>
                  </w:r>
                </w:p>
              </w:tc>
              <w:tc>
                <w:tcPr>
                  <w:tcW w:w="1150" w:type="dxa"/>
                </w:tcPr>
                <w:p>
                  <w:pPr>
                    <w:jc w:val="center"/>
                  </w:pPr>
                  <w:r>
                    <w:rPr>
                      <w:rFonts w:hint="eastAsia"/>
                    </w:rPr>
                    <w:t>招聘人数</w:t>
                  </w:r>
                </w:p>
              </w:tc>
              <w:tc>
                <w:tcPr>
                  <w:tcW w:w="2081" w:type="dxa"/>
                </w:tcPr>
                <w:p>
                  <w:pPr>
                    <w:jc w:val="center"/>
                  </w:pPr>
                  <w:r>
                    <w:rPr>
                      <w:rFonts w:hint="eastAsia"/>
                    </w:rPr>
                    <w:t>所需专业</w:t>
                  </w:r>
                </w:p>
              </w:tc>
              <w:tc>
                <w:tcPr>
                  <w:tcW w:w="1391"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Merge w:val="restart"/>
                  <w:vAlign w:val="center"/>
                </w:tcPr>
                <w:p>
                  <w:pPr>
                    <w:widowControl/>
                    <w:jc w:val="center"/>
                    <w:textAlignment w:val="center"/>
                    <w:rPr>
                      <w:rFonts w:hint="default"/>
                      <w:lang w:val="en-US" w:eastAsia="zh-CN"/>
                    </w:rPr>
                  </w:pPr>
                  <w:r>
                    <w:rPr>
                      <w:rFonts w:hint="eastAsia"/>
                      <w:lang w:val="en-US" w:eastAsia="zh-CN"/>
                    </w:rPr>
                    <w:t>党群工作部</w:t>
                  </w:r>
                </w:p>
              </w:tc>
              <w:tc>
                <w:tcPr>
                  <w:tcW w:w="1137" w:type="dxa"/>
                  <w:vAlign w:val="center"/>
                </w:tcPr>
                <w:p>
                  <w:pPr>
                    <w:widowControl/>
                    <w:jc w:val="center"/>
                    <w:textAlignment w:val="center"/>
                    <w:rPr>
                      <w:rFonts w:hint="default" w:eastAsia="宋体"/>
                      <w:lang w:val="en-US" w:eastAsia="zh-CN"/>
                    </w:rPr>
                  </w:pPr>
                  <w:r>
                    <w:rPr>
                      <w:rFonts w:hint="eastAsia"/>
                      <w:lang w:val="en-US" w:eastAsia="zh-CN"/>
                    </w:rPr>
                    <w:t>组织专干</w:t>
                  </w:r>
                </w:p>
              </w:tc>
              <w:tc>
                <w:tcPr>
                  <w:tcW w:w="1150" w:type="dxa"/>
                  <w:vAlign w:val="center"/>
                </w:tcPr>
                <w:p>
                  <w:pPr>
                    <w:jc w:val="center"/>
                    <w:rPr>
                      <w:rFonts w:hint="default" w:eastAsia="宋体"/>
                      <w:lang w:val="en-US" w:eastAsia="zh-CN"/>
                    </w:rPr>
                  </w:pPr>
                  <w:r>
                    <w:rPr>
                      <w:rFonts w:hint="eastAsia"/>
                      <w:lang w:val="en-US" w:eastAsia="zh-CN"/>
                    </w:rPr>
                    <w:t>1</w:t>
                  </w:r>
                </w:p>
              </w:tc>
              <w:tc>
                <w:tcPr>
                  <w:tcW w:w="2081" w:type="dxa"/>
                  <w:vAlign w:val="center"/>
                </w:tcPr>
                <w:p>
                  <w:pPr>
                    <w:widowControl/>
                    <w:jc w:val="left"/>
                    <w:textAlignment w:val="center"/>
                    <w:rPr>
                      <w:rFonts w:hint="default" w:eastAsia="宋体"/>
                      <w:lang w:val="en-US" w:eastAsia="zh-CN"/>
                    </w:rPr>
                  </w:pPr>
                  <w:r>
                    <w:rPr>
                      <w:rFonts w:hint="eastAsia"/>
                      <w:lang w:val="en-US" w:eastAsia="zh-CN"/>
                    </w:rPr>
                    <w:t>中国汉语言文学类、公共管理类、法学类、新闻传播学类</w:t>
                  </w:r>
                </w:p>
              </w:tc>
              <w:tc>
                <w:tcPr>
                  <w:tcW w:w="1391" w:type="dxa"/>
                  <w:vAlign w:val="center"/>
                </w:tcPr>
                <w:p>
                  <w:pPr>
                    <w:jc w:val="center"/>
                    <w:rPr>
                      <w:rFonts w:hint="eastAsia"/>
                    </w:rPr>
                  </w:pPr>
                  <w:r>
                    <w:rPr>
                      <w:rFonts w:hint="eastAsia"/>
                      <w:lang w:val="en-US" w:eastAsia="zh-CN"/>
                    </w:rPr>
                    <w:t>本</w:t>
                  </w:r>
                  <w:r>
                    <w:rPr>
                      <w:rFonts w:hint="eastAsia"/>
                    </w:rPr>
                    <w:t>科及以上</w:t>
                  </w:r>
                </w:p>
                <w:p>
                  <w:pPr>
                    <w:jc w:val="center"/>
                    <w:rPr>
                      <w:rFonts w:hint="eastAsia" w:eastAsia="宋体"/>
                      <w:lang w:val="en-US" w:eastAsia="zh-CN"/>
                    </w:rPr>
                  </w:pPr>
                  <w:r>
                    <w:rPr>
                      <w:rFonts w:hint="eastAsia"/>
                      <w:lang w:val="en-US" w:eastAsia="zh-CN"/>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Merge w:val="continue"/>
                  <w:tcBorders/>
                  <w:vAlign w:val="center"/>
                </w:tcPr>
                <w:p>
                  <w:pPr>
                    <w:widowControl/>
                    <w:jc w:val="center"/>
                    <w:textAlignment w:val="center"/>
                    <w:rPr>
                      <w:rFonts w:hint="eastAsia"/>
                      <w:lang w:val="en-US" w:eastAsia="zh-CN"/>
                    </w:rPr>
                  </w:pPr>
                </w:p>
              </w:tc>
              <w:tc>
                <w:tcPr>
                  <w:tcW w:w="1137" w:type="dxa"/>
                  <w:vAlign w:val="center"/>
                </w:tcPr>
                <w:p>
                  <w:pPr>
                    <w:widowControl/>
                    <w:jc w:val="center"/>
                    <w:textAlignment w:val="center"/>
                    <w:rPr>
                      <w:rFonts w:hint="default"/>
                      <w:lang w:val="en-US" w:eastAsia="zh-CN"/>
                    </w:rPr>
                  </w:pPr>
                  <w:r>
                    <w:rPr>
                      <w:rFonts w:hint="eastAsia"/>
                      <w:lang w:val="en-US" w:eastAsia="zh-CN"/>
                    </w:rPr>
                    <w:t>宣传专干</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default"/>
                      <w:lang w:val="en-US"/>
                    </w:rPr>
                  </w:pPr>
                  <w:r>
                    <w:rPr>
                      <w:rFonts w:hint="eastAsia"/>
                      <w:lang w:val="en-US" w:eastAsia="zh-CN"/>
                    </w:rPr>
                    <w:t>中国汉语言文学类、公共管理类、法学类、新闻传播学类、艺术学专业</w:t>
                  </w:r>
                </w:p>
              </w:tc>
              <w:tc>
                <w:tcPr>
                  <w:tcW w:w="1391"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Merge w:val="continue"/>
                  <w:tcBorders/>
                  <w:vAlign w:val="center"/>
                </w:tcPr>
                <w:p>
                  <w:pPr>
                    <w:widowControl/>
                    <w:jc w:val="center"/>
                    <w:textAlignment w:val="center"/>
                    <w:rPr>
                      <w:rFonts w:hint="eastAsia"/>
                      <w:lang w:val="en-US" w:eastAsia="zh-CN"/>
                    </w:rPr>
                  </w:pPr>
                </w:p>
              </w:tc>
              <w:tc>
                <w:tcPr>
                  <w:tcW w:w="1137" w:type="dxa"/>
                  <w:vAlign w:val="center"/>
                </w:tcPr>
                <w:p>
                  <w:pPr>
                    <w:widowControl/>
                    <w:jc w:val="center"/>
                    <w:textAlignment w:val="center"/>
                    <w:rPr>
                      <w:rFonts w:hint="default"/>
                      <w:lang w:val="en-US" w:eastAsia="zh-CN"/>
                    </w:rPr>
                  </w:pPr>
                  <w:r>
                    <w:rPr>
                      <w:rFonts w:hint="eastAsia"/>
                      <w:lang w:val="en-US" w:eastAsia="zh-CN"/>
                    </w:rPr>
                    <w:t>纪检专干</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default"/>
                      <w:lang w:val="en-US"/>
                    </w:rPr>
                  </w:pPr>
                  <w:r>
                    <w:rPr>
                      <w:rFonts w:hint="eastAsia"/>
                      <w:lang w:val="en-US" w:eastAsia="zh-CN"/>
                    </w:rPr>
                    <w:t>中国汉语言文学类、公共管理类、法学类、新闻传播学类专业</w:t>
                  </w:r>
                </w:p>
              </w:tc>
              <w:tc>
                <w:tcPr>
                  <w:tcW w:w="1391" w:type="dxa"/>
                  <w:vAlign w:val="center"/>
                </w:tcPr>
                <w:p>
                  <w:pPr>
                    <w:jc w:val="center"/>
                    <w:rPr>
                      <w:rFonts w:hint="eastAsia"/>
                    </w:rPr>
                  </w:pPr>
                  <w:r>
                    <w:rPr>
                      <w:rFonts w:hint="eastAsia"/>
                      <w:lang w:val="en-US" w:eastAsia="zh-CN"/>
                    </w:rPr>
                    <w:t>本</w:t>
                  </w:r>
                  <w:r>
                    <w:rPr>
                      <w:rFonts w:hint="eastAsia"/>
                    </w:rPr>
                    <w:t>科及以上</w:t>
                  </w:r>
                </w:p>
                <w:p>
                  <w:pPr>
                    <w:jc w:val="center"/>
                    <w:rPr>
                      <w:rFonts w:hint="eastAsia"/>
                      <w:lang w:val="en-US" w:eastAsia="zh-CN"/>
                    </w:rPr>
                  </w:pPr>
                  <w:r>
                    <w:rPr>
                      <w:rFonts w:hint="eastAsia"/>
                      <w:lang w:val="en-US" w:eastAsia="zh-CN"/>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Merge w:val="restart"/>
                  <w:vAlign w:val="center"/>
                </w:tcPr>
                <w:p>
                  <w:pPr>
                    <w:widowControl/>
                    <w:jc w:val="center"/>
                    <w:textAlignment w:val="center"/>
                    <w:rPr>
                      <w:rFonts w:hint="default"/>
                      <w:lang w:val="en-US" w:eastAsia="zh-CN"/>
                    </w:rPr>
                  </w:pPr>
                  <w:r>
                    <w:rPr>
                      <w:rFonts w:hint="eastAsia"/>
                      <w:lang w:val="en-US" w:eastAsia="zh-CN"/>
                    </w:rPr>
                    <w:t>审计内控部</w:t>
                  </w:r>
                </w:p>
              </w:tc>
              <w:tc>
                <w:tcPr>
                  <w:tcW w:w="1137" w:type="dxa"/>
                  <w:vAlign w:val="center"/>
                </w:tcPr>
                <w:p>
                  <w:pPr>
                    <w:widowControl/>
                    <w:jc w:val="center"/>
                    <w:textAlignment w:val="center"/>
                    <w:rPr>
                      <w:rFonts w:hint="default"/>
                      <w:lang w:val="en-US" w:eastAsia="zh-CN"/>
                    </w:rPr>
                  </w:pPr>
                  <w:r>
                    <w:rPr>
                      <w:rFonts w:hint="eastAsia"/>
                      <w:lang w:val="en-US" w:eastAsia="zh-CN"/>
                    </w:rPr>
                    <w:t>审计专员</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default" w:eastAsia="宋体"/>
                      <w:lang w:val="en-US" w:eastAsia="zh-CN"/>
                    </w:rPr>
                  </w:pPr>
                  <w:r>
                    <w:rPr>
                      <w:rFonts w:hint="eastAsia"/>
                      <w:lang w:val="en-US" w:eastAsia="zh-CN"/>
                    </w:rPr>
                    <w:t>工商管理类、财会审计类专业</w:t>
                  </w:r>
                </w:p>
              </w:tc>
              <w:tc>
                <w:tcPr>
                  <w:tcW w:w="1391"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Merge w:val="continue"/>
                  <w:tcBorders/>
                  <w:vAlign w:val="center"/>
                </w:tcPr>
                <w:p>
                  <w:pPr>
                    <w:widowControl/>
                    <w:jc w:val="center"/>
                    <w:textAlignment w:val="center"/>
                    <w:rPr>
                      <w:rFonts w:hint="eastAsia"/>
                      <w:lang w:val="en-US" w:eastAsia="zh-CN"/>
                    </w:rPr>
                  </w:pPr>
                </w:p>
              </w:tc>
              <w:tc>
                <w:tcPr>
                  <w:tcW w:w="1137" w:type="dxa"/>
                  <w:vAlign w:val="center"/>
                </w:tcPr>
                <w:p>
                  <w:pPr>
                    <w:widowControl/>
                    <w:jc w:val="center"/>
                    <w:textAlignment w:val="center"/>
                    <w:rPr>
                      <w:rFonts w:hint="default"/>
                      <w:lang w:val="en-US" w:eastAsia="zh-CN"/>
                    </w:rPr>
                  </w:pPr>
                  <w:r>
                    <w:rPr>
                      <w:rFonts w:hint="eastAsia"/>
                      <w:lang w:val="en-US" w:eastAsia="zh-CN"/>
                    </w:rPr>
                    <w:t>内控管理专员</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eastAsia"/>
                    </w:rPr>
                  </w:pPr>
                  <w:r>
                    <w:rPr>
                      <w:rFonts w:hint="eastAsia"/>
                      <w:lang w:val="en-US" w:eastAsia="zh-CN"/>
                    </w:rPr>
                    <w:t>金融学类、工商管理类、财会审计类专业</w:t>
                  </w:r>
                </w:p>
              </w:tc>
              <w:tc>
                <w:tcPr>
                  <w:tcW w:w="1391" w:type="dxa"/>
                  <w:vAlign w:val="center"/>
                </w:tcPr>
                <w:p>
                  <w:pPr>
                    <w:jc w:val="center"/>
                    <w:rPr>
                      <w:rFonts w:hint="default"/>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Align w:val="center"/>
                </w:tcPr>
                <w:p>
                  <w:pPr>
                    <w:widowControl/>
                    <w:jc w:val="center"/>
                    <w:textAlignment w:val="center"/>
                    <w:rPr>
                      <w:rFonts w:hint="default"/>
                      <w:lang w:val="en-US" w:eastAsia="zh-CN"/>
                    </w:rPr>
                  </w:pPr>
                  <w:r>
                    <w:rPr>
                      <w:rFonts w:hint="eastAsia"/>
                      <w:lang w:val="en-US" w:eastAsia="zh-CN"/>
                    </w:rPr>
                    <w:t>党群工作部</w:t>
                  </w:r>
                </w:p>
              </w:tc>
              <w:tc>
                <w:tcPr>
                  <w:tcW w:w="1137" w:type="dxa"/>
                  <w:vAlign w:val="center"/>
                </w:tcPr>
                <w:p>
                  <w:pPr>
                    <w:widowControl/>
                    <w:jc w:val="center"/>
                    <w:textAlignment w:val="center"/>
                    <w:rPr>
                      <w:rFonts w:hint="default"/>
                      <w:lang w:val="en-US" w:eastAsia="zh-CN"/>
                    </w:rPr>
                  </w:pPr>
                  <w:r>
                    <w:rPr>
                      <w:rFonts w:hint="eastAsia"/>
                      <w:lang w:val="en-US" w:eastAsia="zh-CN"/>
                    </w:rPr>
                    <w:t>人事专员</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default"/>
                      <w:lang w:val="en-US"/>
                    </w:rPr>
                  </w:pPr>
                  <w:r>
                    <w:rPr>
                      <w:rFonts w:hint="eastAsia"/>
                      <w:lang w:val="en-US" w:eastAsia="zh-CN"/>
                    </w:rPr>
                    <w:t>工商管理类、财会审计类、公共管理、计算机类、法学类、财政学类、经济学类及经济与贸易类、电子商务类、中国语言语言文学类专业</w:t>
                  </w:r>
                </w:p>
              </w:tc>
              <w:tc>
                <w:tcPr>
                  <w:tcW w:w="1391" w:type="dxa"/>
                  <w:vAlign w:val="center"/>
                </w:tcPr>
                <w:p>
                  <w:pPr>
                    <w:jc w:val="center"/>
                    <w:rPr>
                      <w:rFonts w:hint="eastAsia"/>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Align w:val="center"/>
                </w:tcPr>
                <w:p>
                  <w:pPr>
                    <w:widowControl/>
                    <w:jc w:val="center"/>
                    <w:textAlignment w:val="center"/>
                    <w:rPr>
                      <w:rFonts w:hint="default"/>
                      <w:lang w:val="en-US" w:eastAsia="zh-CN"/>
                    </w:rPr>
                  </w:pPr>
                  <w:r>
                    <w:rPr>
                      <w:rFonts w:hint="eastAsia"/>
                      <w:lang w:val="en-US" w:eastAsia="zh-CN"/>
                    </w:rPr>
                    <w:t>综合办公室</w:t>
                  </w:r>
                </w:p>
              </w:tc>
              <w:tc>
                <w:tcPr>
                  <w:tcW w:w="1137" w:type="dxa"/>
                  <w:vAlign w:val="center"/>
                </w:tcPr>
                <w:p>
                  <w:pPr>
                    <w:widowControl/>
                    <w:jc w:val="center"/>
                    <w:textAlignment w:val="center"/>
                    <w:rPr>
                      <w:rFonts w:hint="default"/>
                      <w:lang w:val="en-US" w:eastAsia="zh-CN"/>
                    </w:rPr>
                  </w:pPr>
                  <w:r>
                    <w:rPr>
                      <w:rFonts w:hint="eastAsia"/>
                      <w:lang w:val="en-US" w:eastAsia="zh-CN"/>
                    </w:rPr>
                    <w:t>文书专员</w:t>
                  </w:r>
                </w:p>
              </w:tc>
              <w:tc>
                <w:tcPr>
                  <w:tcW w:w="1150" w:type="dxa"/>
                  <w:vAlign w:val="center"/>
                </w:tcPr>
                <w:p>
                  <w:pPr>
                    <w:jc w:val="center"/>
                    <w:rPr>
                      <w:rFonts w:hint="default"/>
                      <w:lang w:val="en-US" w:eastAsia="zh-CN"/>
                    </w:rPr>
                  </w:pPr>
                  <w:r>
                    <w:rPr>
                      <w:rFonts w:hint="eastAsia"/>
                      <w:lang w:val="en-US" w:eastAsia="zh-CN"/>
                    </w:rPr>
                    <w:t>2</w:t>
                  </w:r>
                </w:p>
              </w:tc>
              <w:tc>
                <w:tcPr>
                  <w:tcW w:w="2081" w:type="dxa"/>
                  <w:vAlign w:val="center"/>
                </w:tcPr>
                <w:p>
                  <w:pPr>
                    <w:widowControl/>
                    <w:jc w:val="left"/>
                    <w:textAlignment w:val="center"/>
                    <w:rPr>
                      <w:rFonts w:hint="default"/>
                      <w:lang w:val="en-US"/>
                    </w:rPr>
                  </w:pPr>
                  <w:r>
                    <w:rPr>
                      <w:rFonts w:hint="eastAsia"/>
                      <w:lang w:val="en-US" w:eastAsia="zh-CN"/>
                    </w:rPr>
                    <w:t>中国汉语言文学类、公共管理类、新闻传播学类专业</w:t>
                  </w:r>
                </w:p>
              </w:tc>
              <w:tc>
                <w:tcPr>
                  <w:tcW w:w="1391"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Merge w:val="restart"/>
                  <w:vAlign w:val="center"/>
                </w:tcPr>
                <w:p>
                  <w:pPr>
                    <w:widowControl/>
                    <w:jc w:val="center"/>
                    <w:textAlignment w:val="center"/>
                    <w:rPr>
                      <w:rFonts w:hint="default"/>
                      <w:lang w:val="en-US" w:eastAsia="zh-CN"/>
                    </w:rPr>
                  </w:pPr>
                  <w:r>
                    <w:rPr>
                      <w:rFonts w:hint="eastAsia"/>
                      <w:lang w:val="en-US" w:eastAsia="zh-CN"/>
                    </w:rPr>
                    <w:t>财务管理部</w:t>
                  </w:r>
                </w:p>
              </w:tc>
              <w:tc>
                <w:tcPr>
                  <w:tcW w:w="1137" w:type="dxa"/>
                  <w:vAlign w:val="center"/>
                </w:tcPr>
                <w:p>
                  <w:pPr>
                    <w:widowControl/>
                    <w:jc w:val="center"/>
                    <w:textAlignment w:val="center"/>
                    <w:rPr>
                      <w:rFonts w:hint="default"/>
                      <w:lang w:val="en-US" w:eastAsia="zh-CN"/>
                    </w:rPr>
                  </w:pPr>
                  <w:r>
                    <w:rPr>
                      <w:rFonts w:hint="eastAsia"/>
                      <w:lang w:val="en-US" w:eastAsia="zh-CN"/>
                    </w:rPr>
                    <w:t>会计</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default"/>
                      <w:lang w:val="en-US" w:eastAsia="zh-CN"/>
                    </w:rPr>
                  </w:pPr>
                  <w:r>
                    <w:rPr>
                      <w:rFonts w:hint="eastAsia"/>
                      <w:lang w:val="en-US" w:eastAsia="zh-CN"/>
                    </w:rPr>
                    <w:t>工商管理类、金融学类、经济与贸易类专业</w:t>
                  </w:r>
                </w:p>
              </w:tc>
              <w:tc>
                <w:tcPr>
                  <w:tcW w:w="1391" w:type="dxa"/>
                  <w:vMerge w:val="restart"/>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Merge w:val="continue"/>
                  <w:tcBorders/>
                  <w:vAlign w:val="center"/>
                </w:tcPr>
                <w:p>
                  <w:pPr>
                    <w:widowControl/>
                    <w:jc w:val="center"/>
                    <w:textAlignment w:val="center"/>
                    <w:rPr>
                      <w:rFonts w:hint="eastAsia"/>
                      <w:lang w:val="en-US" w:eastAsia="zh-CN"/>
                    </w:rPr>
                  </w:pPr>
                </w:p>
              </w:tc>
              <w:tc>
                <w:tcPr>
                  <w:tcW w:w="1137" w:type="dxa"/>
                  <w:vAlign w:val="center"/>
                </w:tcPr>
                <w:p>
                  <w:pPr>
                    <w:widowControl/>
                    <w:jc w:val="center"/>
                    <w:textAlignment w:val="center"/>
                    <w:rPr>
                      <w:rFonts w:hint="default"/>
                      <w:lang w:val="en-US" w:eastAsia="zh-CN"/>
                    </w:rPr>
                  </w:pPr>
                  <w:r>
                    <w:rPr>
                      <w:rFonts w:hint="eastAsia"/>
                      <w:lang w:val="en-US" w:eastAsia="zh-CN"/>
                    </w:rPr>
                    <w:t>出纳</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default"/>
                      <w:lang w:val="en-US" w:eastAsia="zh-CN"/>
                    </w:rPr>
                  </w:pPr>
                  <w:r>
                    <w:rPr>
                      <w:rFonts w:hint="eastAsia"/>
                      <w:lang w:val="en-US" w:eastAsia="zh-CN"/>
                    </w:rPr>
                    <w:t>财会审计类、财务类、金融学类、经济学类、经济与贸易类、工商管理类专业</w:t>
                  </w:r>
                </w:p>
              </w:tc>
              <w:tc>
                <w:tcPr>
                  <w:tcW w:w="1391"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0" w:type="dxa"/>
                  <w:vAlign w:val="center"/>
                </w:tcPr>
                <w:p>
                  <w:pPr>
                    <w:widowControl/>
                    <w:jc w:val="center"/>
                    <w:textAlignment w:val="center"/>
                    <w:rPr>
                      <w:rFonts w:hint="default"/>
                      <w:lang w:val="en-US" w:eastAsia="zh-CN"/>
                    </w:rPr>
                  </w:pPr>
                  <w:r>
                    <w:rPr>
                      <w:rFonts w:hint="eastAsia"/>
                      <w:lang w:val="en-US" w:eastAsia="zh-CN"/>
                    </w:rPr>
                    <w:t>风控法务部</w:t>
                  </w:r>
                </w:p>
              </w:tc>
              <w:tc>
                <w:tcPr>
                  <w:tcW w:w="1137" w:type="dxa"/>
                  <w:vAlign w:val="center"/>
                </w:tcPr>
                <w:p>
                  <w:pPr>
                    <w:widowControl/>
                    <w:jc w:val="center"/>
                    <w:textAlignment w:val="center"/>
                    <w:rPr>
                      <w:rFonts w:hint="default"/>
                      <w:lang w:val="en-US" w:eastAsia="zh-CN"/>
                    </w:rPr>
                  </w:pPr>
                  <w:r>
                    <w:rPr>
                      <w:rFonts w:hint="eastAsia"/>
                      <w:lang w:val="en-US" w:eastAsia="zh-CN"/>
                    </w:rPr>
                    <w:t>风险管控岗</w:t>
                  </w:r>
                </w:p>
              </w:tc>
              <w:tc>
                <w:tcPr>
                  <w:tcW w:w="1150" w:type="dxa"/>
                  <w:vAlign w:val="center"/>
                </w:tcPr>
                <w:p>
                  <w:pPr>
                    <w:jc w:val="center"/>
                    <w:rPr>
                      <w:rFonts w:hint="default"/>
                      <w:lang w:val="en-US" w:eastAsia="zh-CN"/>
                    </w:rPr>
                  </w:pPr>
                  <w:r>
                    <w:rPr>
                      <w:rFonts w:hint="eastAsia"/>
                      <w:lang w:val="en-US" w:eastAsia="zh-CN"/>
                    </w:rPr>
                    <w:t>1</w:t>
                  </w:r>
                </w:p>
              </w:tc>
              <w:tc>
                <w:tcPr>
                  <w:tcW w:w="2081" w:type="dxa"/>
                  <w:vAlign w:val="center"/>
                </w:tcPr>
                <w:p>
                  <w:pPr>
                    <w:widowControl/>
                    <w:jc w:val="left"/>
                    <w:textAlignment w:val="center"/>
                    <w:rPr>
                      <w:rFonts w:hint="default"/>
                      <w:lang w:val="en-US"/>
                    </w:rPr>
                  </w:pPr>
                  <w:r>
                    <w:rPr>
                      <w:rFonts w:hint="eastAsia"/>
                      <w:lang w:val="en-US" w:eastAsia="zh-CN"/>
                    </w:rPr>
                    <w:t>工商管理类、法学类、统计学类、金融学类、经济学类、经济与贸易类、财政学类专业</w:t>
                  </w:r>
                </w:p>
              </w:tc>
              <w:tc>
                <w:tcPr>
                  <w:tcW w:w="1391" w:type="dxa"/>
                  <w:vAlign w:val="center"/>
                </w:tcPr>
                <w:p>
                  <w:pPr>
                    <w:jc w:val="center"/>
                    <w:rPr>
                      <w:rFonts w:hint="default"/>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7258"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联系电话</w:t>
            </w:r>
          </w:p>
        </w:tc>
        <w:tc>
          <w:tcPr>
            <w:tcW w:w="725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报名咨询电话：0871-68270086（西山人才资源公司）</w:t>
            </w:r>
          </w:p>
          <w:p>
            <w:pPr>
              <w:jc w:val="center"/>
              <w:rPr>
                <w:rFonts w:hint="default"/>
                <w:lang w:val="en-US" w:eastAsia="zh-CN"/>
              </w:rPr>
            </w:pPr>
            <w:r>
              <w:rPr>
                <w:rFonts w:hint="eastAsia"/>
                <w:lang w:val="en-US" w:eastAsia="zh-CN"/>
              </w:rPr>
              <w:t>报名网站技术服务电话：0871-67321135（挂网平台）</w:t>
            </w:r>
          </w:p>
          <w:p>
            <w:pPr>
              <w:jc w:val="center"/>
              <w:rPr>
                <w:rFonts w:hint="default"/>
                <w:lang w:val="en-US" w:eastAsia="zh-CN"/>
              </w:rPr>
            </w:pPr>
            <w:r>
              <w:rPr>
                <w:rFonts w:hint="eastAsia"/>
                <w:lang w:val="en-US" w:eastAsia="zh-CN"/>
              </w:rPr>
              <w:t>监督电话：0871-13577033052（区城投公司）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725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rPr>
              <w:t>云南</w:t>
            </w:r>
            <w:r>
              <w:rPr>
                <w:rFonts w:hint="eastAsia"/>
                <w:lang w:val="en-US" w:eastAsia="zh-CN"/>
              </w:rPr>
              <w:t>人才招聘网</w:t>
            </w:r>
          </w:p>
          <w:p>
            <w:pPr>
              <w:jc w:val="center"/>
              <w:rPr>
                <w:rFonts w:hint="default" w:eastAsia="宋体"/>
                <w:lang w:val="en-US" w:eastAsia="zh-CN"/>
              </w:rPr>
            </w:pPr>
            <w:r>
              <w:fldChar w:fldCharType="begin"/>
            </w:r>
            <w:r>
              <w:instrText xml:space="preserve"> HYPERLINK "https://mp.weixin.qq.com/s/aiGtdoCWfuyqrv0qdDZojg" </w:instrText>
            </w:r>
            <w:r>
              <w:fldChar w:fldCharType="separate"/>
            </w:r>
            <w:r>
              <w:rPr>
                <w:rStyle w:val="9"/>
              </w:rPr>
              <w:t>https://mp.weixin.qq.com/s/</w:t>
            </w:r>
            <w:r>
              <w:rPr>
                <w:rStyle w:val="9"/>
                <w:rFonts w:hint="eastAsia"/>
                <w:lang w:val="en-US" w:eastAsia="zh-CN"/>
              </w:rPr>
              <w:t>V</w:t>
            </w:r>
            <w:r>
              <w:rPr>
                <w:rStyle w:val="9"/>
              </w:rPr>
              <w:fldChar w:fldCharType="end"/>
            </w:r>
            <w:r>
              <w:rPr>
                <w:rStyle w:val="9"/>
                <w:rFonts w:hint="eastAsia"/>
                <w:lang w:val="en-US" w:eastAsia="zh-CN"/>
              </w:rPr>
              <w:t>VU9h9QKi5FNjiFG8LZImg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7258"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765CA"/>
    <w:rsid w:val="000A378C"/>
    <w:rsid w:val="000B130B"/>
    <w:rsid w:val="000B7C9F"/>
    <w:rsid w:val="001054C7"/>
    <w:rsid w:val="00122A63"/>
    <w:rsid w:val="00155FF7"/>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26DEA"/>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23CD"/>
    <w:rsid w:val="00546AC5"/>
    <w:rsid w:val="005600FE"/>
    <w:rsid w:val="005A3328"/>
    <w:rsid w:val="005A4098"/>
    <w:rsid w:val="005F29FB"/>
    <w:rsid w:val="00604D17"/>
    <w:rsid w:val="00622A6E"/>
    <w:rsid w:val="00641346"/>
    <w:rsid w:val="006458D9"/>
    <w:rsid w:val="006B282B"/>
    <w:rsid w:val="006C1711"/>
    <w:rsid w:val="006C5CB6"/>
    <w:rsid w:val="006D18DF"/>
    <w:rsid w:val="0070465E"/>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47157"/>
    <w:rsid w:val="009A27DE"/>
    <w:rsid w:val="009A5EE4"/>
    <w:rsid w:val="009B172C"/>
    <w:rsid w:val="009D3CA6"/>
    <w:rsid w:val="009F7C0C"/>
    <w:rsid w:val="00A5331D"/>
    <w:rsid w:val="00A61EFF"/>
    <w:rsid w:val="00A92E39"/>
    <w:rsid w:val="00AC473B"/>
    <w:rsid w:val="00AE6F38"/>
    <w:rsid w:val="00AE7FBA"/>
    <w:rsid w:val="00B02FAF"/>
    <w:rsid w:val="00B02FD3"/>
    <w:rsid w:val="00B115B5"/>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DE20DD"/>
    <w:rsid w:val="00E33EF8"/>
    <w:rsid w:val="00E47FF5"/>
    <w:rsid w:val="00E64ADC"/>
    <w:rsid w:val="00EB66E9"/>
    <w:rsid w:val="00EC7F34"/>
    <w:rsid w:val="00EF4B9E"/>
    <w:rsid w:val="00F05B28"/>
    <w:rsid w:val="00F104E5"/>
    <w:rsid w:val="00F26E0B"/>
    <w:rsid w:val="00F657AD"/>
    <w:rsid w:val="00F657D7"/>
    <w:rsid w:val="00F75A5A"/>
    <w:rsid w:val="00F90191"/>
    <w:rsid w:val="00F972D1"/>
    <w:rsid w:val="00FB564C"/>
    <w:rsid w:val="00FC2078"/>
    <w:rsid w:val="00FD71BE"/>
    <w:rsid w:val="010249B5"/>
    <w:rsid w:val="04346604"/>
    <w:rsid w:val="05057841"/>
    <w:rsid w:val="0A952441"/>
    <w:rsid w:val="0DF270C2"/>
    <w:rsid w:val="19A53AD3"/>
    <w:rsid w:val="1A457B63"/>
    <w:rsid w:val="1B6D21D0"/>
    <w:rsid w:val="1EEA1E3C"/>
    <w:rsid w:val="1FF22B62"/>
    <w:rsid w:val="20D0606E"/>
    <w:rsid w:val="216534CC"/>
    <w:rsid w:val="237C5A63"/>
    <w:rsid w:val="26295289"/>
    <w:rsid w:val="27764D74"/>
    <w:rsid w:val="278C389C"/>
    <w:rsid w:val="297B7724"/>
    <w:rsid w:val="29EA6087"/>
    <w:rsid w:val="2A510485"/>
    <w:rsid w:val="2B3C6CA5"/>
    <w:rsid w:val="2BD90E48"/>
    <w:rsid w:val="2CD52B46"/>
    <w:rsid w:val="343856DB"/>
    <w:rsid w:val="3934172E"/>
    <w:rsid w:val="3A2E0BA9"/>
    <w:rsid w:val="3AED3763"/>
    <w:rsid w:val="3D8908B8"/>
    <w:rsid w:val="3E861E7D"/>
    <w:rsid w:val="419C5011"/>
    <w:rsid w:val="42FB5AFA"/>
    <w:rsid w:val="44112D07"/>
    <w:rsid w:val="50AD36ED"/>
    <w:rsid w:val="53E95368"/>
    <w:rsid w:val="552A487E"/>
    <w:rsid w:val="57AC4FF5"/>
    <w:rsid w:val="5CB861CB"/>
    <w:rsid w:val="5CC72F01"/>
    <w:rsid w:val="5DB669A1"/>
    <w:rsid w:val="609A01E8"/>
    <w:rsid w:val="63201F21"/>
    <w:rsid w:val="65CB597F"/>
    <w:rsid w:val="664D727E"/>
    <w:rsid w:val="6770123B"/>
    <w:rsid w:val="69C73CE4"/>
    <w:rsid w:val="6C5B357A"/>
    <w:rsid w:val="6CEB37E0"/>
    <w:rsid w:val="6EBC00AD"/>
    <w:rsid w:val="718E52AD"/>
    <w:rsid w:val="77AE1C55"/>
    <w:rsid w:val="77B92EBE"/>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34D3-6DE6-4B5E-ADB0-88977EDB9886}">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1</Pages>
  <Words>353</Words>
  <Characters>434</Characters>
  <Lines>2</Lines>
  <Paragraphs>1</Paragraphs>
  <TotalTime>6</TotalTime>
  <ScaleCrop>false</ScaleCrop>
  <LinksUpToDate>false</LinksUpToDate>
  <CharactersWithSpaces>469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2023-05-24T01:33:30Z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32722D5B5EA24D6288B8417787D96869</vt:lpwstr>
  </property>
</Properties>
</file>