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533"/>
        <w:gridCol w:w="2504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中共玉溪市委党史研究和地方志编</w:t>
            </w:r>
            <w:r>
              <w:rPr>
                <w:rFonts w:ascii="宋体" w:hAnsi="宋体" w:eastAsia="宋体" w:cs="宋体"/>
                <w:sz w:val="24"/>
                <w:szCs w:val="24"/>
              </w:rPr>
              <w:t>纂</w:t>
            </w:r>
            <w:r>
              <w:rPr>
                <w:rFonts w:hint="eastAsia"/>
                <w:lang w:val="en-US" w:eastAsia="zh-CN"/>
              </w:rPr>
              <w:t>办公室</w:t>
            </w:r>
            <w:bookmarkEnd w:id="0"/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5月22日，上午8:15-11:45、下午14:00-17:30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（周六下午及周日休息）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现场报名地点：玉溪市红塔区凤凰路136号（云南辰信人力资源管理咨询有限公司—综合服务大厅）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75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4"/>
              <w:gridCol w:w="1091"/>
              <w:gridCol w:w="1307"/>
              <w:gridCol w:w="3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9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396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办公室工作人员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无限制（文秘、汉语言文学、历史等专业优先考虑）</w:t>
                  </w:r>
                </w:p>
              </w:tc>
              <w:tc>
                <w:tcPr>
                  <w:tcW w:w="3965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专科及以上学历；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必须满足下述城镇公益性岗位安置条件中的任意一条：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1.零就业家庭人员：未婚人员（含其父母、兄妹）、已婚人员（含其配偶、子女）均未实现稳定就业或经商办企业情况的家庭成员。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2.享受城乡居民最低生活保障人员：须为民政部门在册的享受城乡居民最低生活保障人员。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3.连续失业 1年以上人员：以《就业创业证》记载的登记失业时间计算，连续失业时间满12个月。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0877-6100009；19387752952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"https://mp.weixin.qq.com/s/HQGV4MFTjm2OJKk9V-8iJw"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https://mp.weixin.qq.com/s/HQGV4MFTjm2OJKk9V-8iJw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7B41BBF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15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2023-05-09T07:25:35Z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AB726943588D4F198A5450936588C90D_13</vt:lpwstr>
  </property>
</Properties>
</file>