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红河州水务产业投资有限公司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的主营业务范围：城市供水和排水基础设施、污水处理设施、垃圾无害化处理设施的投资、建设、营运管理，废物综合开发、利用及其相关产业的投资、建设和经营的管理；污水处理、垃圾无害化工程咨询。城市建设、矿业投资及资产管理、环境治理技术咨询、环保机电设备销售及租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即日起至2023年5月30日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电子邮箱：1246150553@qq.com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蒙自污水处理厂机修岗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机电维修等相关专业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高中/中专/职高及以上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蒙自污水处理厂运行岗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高中/中专/职高及以上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个旧污水处理厂化验员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化验类</w:t>
                  </w:r>
                  <w:r>
                    <w:rPr>
                      <w:rFonts w:hint="default" w:eastAsia="宋体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高中/中专/职高及以上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王女士 0873-3179204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</w:t>
            </w:r>
            <w:r>
              <w:rPr>
                <w:rStyle w:val="7"/>
                <w:rFonts w:hint="eastAsia"/>
                <w:lang w:val="en-US" w:eastAsia="zh-CN"/>
              </w:rPr>
              <w:t>NOYLYc4TKcEcGAs5dwcPJQ</w:t>
            </w:r>
            <w:r>
              <w:rPr>
                <w:rStyle w:val="7"/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D9B0916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385</Words>
  <Characters>467</Characters>
  <Lines>4</Lines>
  <Paragraphs>1</Paragraphs>
  <TotalTime>3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2023-05-08T02:09:32Z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44BAB7ADC1ED47F1B47586E6AB473375</vt:lpwstr>
  </property>
</Properties>
</file>